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C5F" w:rsidRDefault="00073C5F" w:rsidP="00073C5F">
      <w:pPr>
        <w:jc w:val="right"/>
        <w:rPr>
          <w:rFonts w:cstheme="minorHAnsi"/>
          <w:b/>
          <w:sz w:val="24"/>
          <w:szCs w:val="24"/>
        </w:rPr>
      </w:pPr>
    </w:p>
    <w:p w:rsidR="00073C5F" w:rsidRDefault="00073C5F" w:rsidP="00073C5F">
      <w:pPr>
        <w:jc w:val="right"/>
        <w:rPr>
          <w:rFonts w:cstheme="minorHAnsi"/>
          <w:b/>
          <w:sz w:val="24"/>
          <w:szCs w:val="24"/>
        </w:rPr>
      </w:pPr>
    </w:p>
    <w:p w:rsidR="00073C5F" w:rsidRDefault="00073C5F" w:rsidP="00073C5F">
      <w:pPr>
        <w:jc w:val="right"/>
        <w:rPr>
          <w:rFonts w:cstheme="minorHAnsi"/>
          <w:b/>
          <w:sz w:val="24"/>
          <w:szCs w:val="24"/>
        </w:rPr>
      </w:pPr>
    </w:p>
    <w:p w:rsidR="00073C5F" w:rsidRDefault="00073C5F" w:rsidP="00073C5F">
      <w:pPr>
        <w:jc w:val="right"/>
        <w:rPr>
          <w:rFonts w:cstheme="minorHAnsi"/>
          <w:b/>
          <w:sz w:val="24"/>
          <w:szCs w:val="24"/>
        </w:rPr>
      </w:pPr>
    </w:p>
    <w:p w:rsidR="00073C5F" w:rsidRDefault="00073C5F" w:rsidP="00073C5F">
      <w:pPr>
        <w:jc w:val="right"/>
        <w:rPr>
          <w:rFonts w:cstheme="minorHAnsi"/>
          <w:b/>
          <w:sz w:val="24"/>
          <w:szCs w:val="24"/>
        </w:rPr>
      </w:pPr>
    </w:p>
    <w:p w:rsidR="00073C5F" w:rsidRPr="00AC6808" w:rsidRDefault="00073C5F" w:rsidP="00073C5F">
      <w:pPr>
        <w:jc w:val="right"/>
        <w:rPr>
          <w:rFonts w:cstheme="minorHAnsi"/>
          <w:b/>
          <w:sz w:val="24"/>
          <w:szCs w:val="24"/>
        </w:rPr>
      </w:pPr>
      <w:r w:rsidRPr="00AC6808">
        <w:rPr>
          <w:rFonts w:cstheme="minorHAnsi"/>
          <w:b/>
          <w:sz w:val="24"/>
          <w:szCs w:val="24"/>
        </w:rPr>
        <w:t>Приложение №1</w:t>
      </w:r>
    </w:p>
    <w:p w:rsidR="00073C5F" w:rsidRPr="00936A03" w:rsidRDefault="00073C5F" w:rsidP="00073C5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36A03">
        <w:rPr>
          <w:rFonts w:cstheme="minorHAnsi"/>
          <w:b/>
          <w:sz w:val="24"/>
          <w:szCs w:val="24"/>
        </w:rPr>
        <w:t>Семинар</w:t>
      </w:r>
    </w:p>
    <w:p w:rsidR="00073C5F" w:rsidRPr="00936A03" w:rsidRDefault="00073C5F" w:rsidP="00073C5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36A03">
        <w:rPr>
          <w:rFonts w:cstheme="minorHAnsi"/>
          <w:b/>
          <w:sz w:val="24"/>
          <w:szCs w:val="24"/>
        </w:rPr>
        <w:t xml:space="preserve"> «Управление маркетингом</w:t>
      </w:r>
    </w:p>
    <w:p w:rsidR="00073C5F" w:rsidRDefault="00073C5F" w:rsidP="00073C5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36A03">
        <w:rPr>
          <w:rFonts w:cstheme="minorHAnsi"/>
          <w:b/>
          <w:sz w:val="24"/>
          <w:szCs w:val="24"/>
        </w:rPr>
        <w:t xml:space="preserve"> организаций санаторно-рекреационного комплекса»</w:t>
      </w:r>
    </w:p>
    <w:p w:rsidR="00073C5F" w:rsidRPr="00936A03" w:rsidRDefault="00073C5F" w:rsidP="00073C5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a7"/>
        <w:tblW w:w="10452" w:type="dxa"/>
        <w:tblCellSpacing w:w="11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1132"/>
        <w:gridCol w:w="2554"/>
        <w:gridCol w:w="4332"/>
        <w:gridCol w:w="22"/>
        <w:gridCol w:w="22"/>
        <w:gridCol w:w="1132"/>
        <w:gridCol w:w="1154"/>
        <w:gridCol w:w="104"/>
      </w:tblGrid>
      <w:tr w:rsidR="00073C5F" w:rsidRPr="00936A03" w:rsidTr="00187AE1">
        <w:trPr>
          <w:gridAfter w:val="1"/>
          <w:wAfter w:w="71" w:type="dxa"/>
          <w:trHeight w:val="537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A03">
              <w:rPr>
                <w:rFonts w:cstheme="minorHAnsi"/>
                <w:b/>
                <w:sz w:val="20"/>
                <w:szCs w:val="20"/>
              </w:rPr>
              <w:t>№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A03">
              <w:rPr>
                <w:rFonts w:cstheme="minorHAnsi"/>
                <w:b/>
                <w:sz w:val="20"/>
                <w:szCs w:val="20"/>
              </w:rPr>
              <w:t>Наименование темы</w:t>
            </w:r>
          </w:p>
        </w:tc>
        <w:tc>
          <w:tcPr>
            <w:tcW w:w="4354" w:type="dxa"/>
            <w:gridSpan w:val="3"/>
          </w:tcPr>
          <w:p w:rsidR="00073C5F" w:rsidRPr="00936A03" w:rsidRDefault="00073C5F" w:rsidP="00187AE1">
            <w:pPr>
              <w:ind w:right="-224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A03">
              <w:rPr>
                <w:rFonts w:cstheme="minorHAnsi"/>
                <w:b/>
                <w:sz w:val="20"/>
                <w:szCs w:val="20"/>
              </w:rPr>
              <w:t>Аннотация</w:t>
            </w:r>
          </w:p>
        </w:tc>
        <w:tc>
          <w:tcPr>
            <w:tcW w:w="1110" w:type="dxa"/>
          </w:tcPr>
          <w:p w:rsidR="00073C5F" w:rsidRPr="00936A03" w:rsidRDefault="00073C5F" w:rsidP="00187AE1">
            <w:pPr>
              <w:ind w:right="-224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36A03">
              <w:rPr>
                <w:rFonts w:cstheme="minorHAnsi"/>
                <w:b/>
                <w:sz w:val="20"/>
                <w:szCs w:val="20"/>
              </w:rPr>
              <w:t>Количество дней</w:t>
            </w: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A03">
              <w:rPr>
                <w:rFonts w:cstheme="minorHAnsi"/>
                <w:b/>
                <w:sz w:val="20"/>
                <w:szCs w:val="20"/>
              </w:rPr>
              <w:t xml:space="preserve">Количество </w:t>
            </w:r>
            <w:proofErr w:type="spellStart"/>
            <w:r w:rsidRPr="00936A03">
              <w:rPr>
                <w:rFonts w:cstheme="minorHAnsi"/>
                <w:b/>
                <w:sz w:val="20"/>
                <w:szCs w:val="20"/>
              </w:rPr>
              <w:t>ак</w:t>
            </w:r>
            <w:proofErr w:type="gramStart"/>
            <w:r w:rsidRPr="00936A03">
              <w:rPr>
                <w:rFonts w:cstheme="minorHAnsi"/>
                <w:b/>
                <w:sz w:val="20"/>
                <w:szCs w:val="20"/>
              </w:rPr>
              <w:t>.ч</w:t>
            </w:r>
            <w:proofErr w:type="gramEnd"/>
            <w:r w:rsidRPr="00936A03">
              <w:rPr>
                <w:rFonts w:cstheme="minorHAnsi"/>
                <w:b/>
                <w:sz w:val="20"/>
                <w:szCs w:val="20"/>
              </w:rPr>
              <w:t>асов</w:t>
            </w:r>
            <w:proofErr w:type="spellEnd"/>
          </w:p>
        </w:tc>
      </w:tr>
      <w:tr w:rsidR="00073C5F" w:rsidRPr="00936A03" w:rsidTr="00187AE1">
        <w:trPr>
          <w:gridAfter w:val="1"/>
          <w:wAfter w:w="71" w:type="dxa"/>
          <w:trHeight w:val="394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i/>
                <w:sz w:val="24"/>
                <w:szCs w:val="24"/>
                <w:lang w:val="en-US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Тема 1</w:t>
            </w:r>
          </w:p>
        </w:tc>
        <w:tc>
          <w:tcPr>
            <w:tcW w:w="6908" w:type="dxa"/>
            <w:gridSpan w:val="4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Организация  службы маркетинга</w:t>
            </w:r>
          </w:p>
        </w:tc>
        <w:tc>
          <w:tcPr>
            <w:tcW w:w="1110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936A03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936A03">
              <w:rPr>
                <w:rFonts w:cstheme="minorHAnsi"/>
                <w:sz w:val="24"/>
                <w:szCs w:val="24"/>
                <w:lang w:val="en-US"/>
              </w:rPr>
              <w:t>9</w:t>
            </w:r>
          </w:p>
        </w:tc>
      </w:tr>
      <w:tr w:rsidR="00073C5F" w:rsidRPr="00936A03" w:rsidTr="00187AE1">
        <w:trPr>
          <w:gridAfter w:val="1"/>
          <w:wAfter w:w="71" w:type="dxa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1.1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Введение.</w:t>
            </w:r>
            <w:r w:rsidRPr="00936A03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73C5F" w:rsidRPr="00936A03" w:rsidRDefault="00073C5F" w:rsidP="00187AE1">
            <w:pPr>
              <w:pStyle w:val="a"/>
              <w:numPr>
                <w:ilvl w:val="0"/>
                <w:numId w:val="0"/>
              </w:numPr>
              <w:spacing w:before="0" w:after="0"/>
              <w:ind w:left="13" w:hanging="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Краткий обзор рыночной ситуации санаторно-курортной отрасли, оценка потенциала развития. Специфика клиента санатория/курорта, влияющая на прогноз роста отрасли. Обзор основных ошибок в организации коммерческой деятельности на основании анализа проведенных выездных оценок эффективности коммерческой деятельности 70-ти санаториев России.</w:t>
            </w:r>
          </w:p>
        </w:tc>
        <w:tc>
          <w:tcPr>
            <w:tcW w:w="1110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gridAfter w:val="1"/>
          <w:wAfter w:w="71" w:type="dxa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1.2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Бизнес-портфель санаторно-рекреационного  объекта.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Что такое бизнес-портфель санатория и почему важно за ним следить? Какие отраслевые заблуждения мешают санаториям увидеть объективную картину. Алгоритм проверки актуальности и сбалансированности бизне</w:t>
            </w:r>
            <w:proofErr w:type="gramStart"/>
            <w:r w:rsidRPr="00936A03">
              <w:rPr>
                <w:rFonts w:cstheme="minorHAnsi"/>
                <w:sz w:val="24"/>
                <w:szCs w:val="24"/>
              </w:rPr>
              <w:t>с-</w:t>
            </w:r>
            <w:proofErr w:type="gramEnd"/>
            <w:r w:rsidRPr="00936A03">
              <w:rPr>
                <w:rFonts w:cstheme="minorHAnsi"/>
                <w:sz w:val="24"/>
                <w:szCs w:val="24"/>
              </w:rPr>
              <w:t xml:space="preserve"> портфеля. Что важно сделать, чтобы привести портфель услуг в порядок. Медицинский фокус, алгоритм его формирования и использования в продвижении.</w:t>
            </w:r>
          </w:p>
        </w:tc>
        <w:tc>
          <w:tcPr>
            <w:tcW w:w="1132" w:type="dxa"/>
            <w:gridSpan w:val="2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gridAfter w:val="1"/>
          <w:wAfter w:w="71" w:type="dxa"/>
          <w:trHeight w:val="1075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1.3.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Тарифная политика и внутренняя нормативная база</w:t>
            </w:r>
            <w:r w:rsidRPr="00936A03">
              <w:rPr>
                <w:rFonts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43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Основные составляющие тарифной политики санаторно-рекреационного  объекта. Разбор ошибок при составлении прейскурантов. </w:t>
            </w:r>
          </w:p>
        </w:tc>
        <w:tc>
          <w:tcPr>
            <w:tcW w:w="1132" w:type="dxa"/>
            <w:gridSpan w:val="2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gridAfter w:val="1"/>
          <w:wAfter w:w="71" w:type="dxa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1.4.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 xml:space="preserve">Создание эффективной </w:t>
            </w:r>
            <w:r w:rsidRPr="00936A03">
              <w:rPr>
                <w:rFonts w:cstheme="minorHAnsi"/>
                <w:b/>
                <w:sz w:val="24"/>
                <w:szCs w:val="24"/>
              </w:rPr>
              <w:lastRenderedPageBreak/>
              <w:t>системы маркетинга в системе санаторно-рекреационного  объекта.</w:t>
            </w:r>
          </w:p>
          <w:p w:rsidR="00073C5F" w:rsidRPr="00936A03" w:rsidRDefault="00073C5F" w:rsidP="00187AE1">
            <w:pPr>
              <w:shd w:val="clear" w:color="auto" w:fill="FFFFFF"/>
              <w:jc w:val="both"/>
              <w:textAlignment w:val="baseline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lastRenderedPageBreak/>
              <w:t xml:space="preserve">Основные требования и структура коммерческой службы. Регламент и </w:t>
            </w:r>
            <w:r w:rsidRPr="00936A03">
              <w:rPr>
                <w:rFonts w:cstheme="minorHAnsi"/>
                <w:sz w:val="24"/>
                <w:szCs w:val="24"/>
              </w:rPr>
              <w:lastRenderedPageBreak/>
              <w:t xml:space="preserve">режим работы подразделений. Ключевые показатели эффективности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KPI</w:t>
            </w:r>
            <w:r w:rsidRPr="00936A03">
              <w:rPr>
                <w:rFonts w:cstheme="minorHAnsi"/>
                <w:sz w:val="24"/>
                <w:szCs w:val="24"/>
              </w:rPr>
              <w:t xml:space="preserve"> деятельности коммерческой службы. «Цепочка продаж» санаторно-рекреационного объекта.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 Основные этапы продажи </w:t>
            </w:r>
            <w:proofErr w:type="spellStart"/>
            <w:r w:rsidRPr="00936A03">
              <w:rPr>
                <w:rFonts w:cstheme="minorHAnsi"/>
                <w:sz w:val="24"/>
                <w:szCs w:val="24"/>
              </w:rPr>
              <w:t>услуг</w:t>
            </w:r>
            <w:proofErr w:type="gramStart"/>
            <w:r w:rsidRPr="00936A03">
              <w:rPr>
                <w:rFonts w:cstheme="minorHAnsi"/>
                <w:sz w:val="24"/>
                <w:szCs w:val="24"/>
              </w:rPr>
              <w:t>.В</w:t>
            </w:r>
            <w:proofErr w:type="spellEnd"/>
            <w:proofErr w:type="gramEnd"/>
            <w:r w:rsidRPr="00936A03">
              <w:rPr>
                <w:rFonts w:cstheme="minorHAnsi"/>
                <w:sz w:val="24"/>
                <w:szCs w:val="24"/>
              </w:rPr>
              <w:t xml:space="preserve"> том числе те, о которых часто забывают.</w:t>
            </w:r>
          </w:p>
        </w:tc>
        <w:tc>
          <w:tcPr>
            <w:tcW w:w="1132" w:type="dxa"/>
            <w:gridSpan w:val="2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gridAfter w:val="1"/>
          <w:wAfter w:w="71" w:type="dxa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lastRenderedPageBreak/>
              <w:t>1.5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pStyle w:val="a8"/>
              <w:spacing w:before="0" w:beforeAutospacing="0" w:after="120" w:afterAutospacing="0" w:line="276" w:lineRule="auto"/>
              <w:jc w:val="both"/>
              <w:rPr>
                <w:rFonts w:asciiTheme="minorHAnsi" w:eastAsiaTheme="minorEastAsia" w:hAnsiTheme="minorHAnsi" w:cstheme="minorHAnsi"/>
              </w:rPr>
            </w:pPr>
            <w:r w:rsidRPr="00936A03">
              <w:rPr>
                <w:rFonts w:asciiTheme="minorHAnsi" w:hAnsiTheme="minorHAnsi" w:cstheme="minorHAnsi"/>
                <w:b/>
              </w:rPr>
              <w:t>Организация отдела бронирования.</w:t>
            </w:r>
          </w:p>
          <w:p w:rsidR="00073C5F" w:rsidRPr="00936A03" w:rsidRDefault="00073C5F" w:rsidP="00187AE1">
            <w:pPr>
              <w:pStyle w:val="a6"/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43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eastAsiaTheme="minorEastAsia" w:cstheme="minorHAnsi"/>
                <w:sz w:val="24"/>
                <w:szCs w:val="24"/>
              </w:rPr>
              <w:t xml:space="preserve">Требования к организации современного отдела бронирования. Техническое оснащение отделов бронирования. Введение телефонной консультации врача. Контроль эффективности работы менеджеров по продажам. Контроль эффективности каналов коммуникации. Контроль качества приема звонков. Разработка </w:t>
            </w:r>
            <w:proofErr w:type="gramStart"/>
            <w:r w:rsidRPr="00936A03">
              <w:rPr>
                <w:rFonts w:eastAsiaTheme="minorEastAsia" w:cstheme="minorHAnsi"/>
                <w:sz w:val="24"/>
                <w:szCs w:val="24"/>
              </w:rPr>
              <w:t>системы мотивации сотрудников отдела бронирования</w:t>
            </w:r>
            <w:proofErr w:type="gramEnd"/>
            <w:r w:rsidRPr="00936A03">
              <w:rPr>
                <w:rFonts w:eastAsiaTheme="minorEastAsia" w:cstheme="minorHAnsi"/>
                <w:sz w:val="24"/>
                <w:szCs w:val="24"/>
              </w:rPr>
              <w:t>.</w:t>
            </w:r>
          </w:p>
        </w:tc>
        <w:tc>
          <w:tcPr>
            <w:tcW w:w="1132" w:type="dxa"/>
            <w:gridSpan w:val="2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gridAfter w:val="1"/>
          <w:wAfter w:w="71" w:type="dxa"/>
          <w:trHeight w:val="830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1.6.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Основные этапы продажи по телефону.</w:t>
            </w:r>
          </w:p>
        </w:tc>
        <w:tc>
          <w:tcPr>
            <w:tcW w:w="43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Этапы разработки речевых модулей. Разработка корпоративной книги продаж. Регламент работы с возражениями. Способы повышения эффективности работы с входящими звонками. Контроль работы менеджеров по продажам.</w:t>
            </w:r>
          </w:p>
        </w:tc>
        <w:tc>
          <w:tcPr>
            <w:tcW w:w="11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gridAfter w:val="1"/>
          <w:wAfter w:w="71" w:type="dxa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1.7.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CRM-система как инструмент повышения эффективности отдела бронирования.</w:t>
            </w:r>
          </w:p>
        </w:tc>
        <w:tc>
          <w:tcPr>
            <w:tcW w:w="43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Основной функционал. Выбор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CRM</w:t>
            </w:r>
            <w:r w:rsidRPr="00936A03">
              <w:rPr>
                <w:rFonts w:cstheme="minorHAnsi"/>
                <w:sz w:val="24"/>
                <w:szCs w:val="24"/>
              </w:rPr>
              <w:t xml:space="preserve">-системы. Первичная аналитика. Как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CRM</w:t>
            </w:r>
            <w:r w:rsidRPr="00936A03">
              <w:rPr>
                <w:rFonts w:cstheme="minorHAnsi"/>
                <w:sz w:val="24"/>
                <w:szCs w:val="24"/>
              </w:rPr>
              <w:t>-система помогает повысить конверсию звонка в бронь. Формирование единого профиля клиента. Автоматизация процесса продажи. Этапы внедрения.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gridAfter w:val="1"/>
          <w:wAfter w:w="71" w:type="dxa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Тема 2</w:t>
            </w:r>
          </w:p>
        </w:tc>
        <w:tc>
          <w:tcPr>
            <w:tcW w:w="6886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Рекламная деятельность.</w:t>
            </w:r>
          </w:p>
        </w:tc>
        <w:tc>
          <w:tcPr>
            <w:tcW w:w="1132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2.1.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shd w:val="clear" w:color="auto" w:fill="FFFFFF"/>
              <w:spacing w:beforeAutospacing="1"/>
              <w:jc w:val="both"/>
              <w:textAlignment w:val="baseline"/>
              <w:rPr>
                <w:rFonts w:eastAsia="Times New Roman" w:cstheme="minorHAnsi"/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Из чего состоит эффективная рекламная деятельность.</w:t>
            </w:r>
            <w:r w:rsidRPr="00936A03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Что выгоднее – давать рекламу самим или работать через </w:t>
            </w:r>
            <w:proofErr w:type="spellStart"/>
            <w:r w:rsidRPr="00936A03">
              <w:rPr>
                <w:rFonts w:cstheme="minorHAnsi"/>
                <w:sz w:val="24"/>
                <w:szCs w:val="24"/>
              </w:rPr>
              <w:t>турагентов</w:t>
            </w:r>
            <w:proofErr w:type="spellEnd"/>
            <w:r w:rsidRPr="00936A03">
              <w:rPr>
                <w:rFonts w:cstheme="minorHAnsi"/>
                <w:sz w:val="24"/>
                <w:szCs w:val="24"/>
              </w:rPr>
              <w:t>. Специфика продвижения медицинских услуг. Функциональные обязанности менеджера по рекламе. Основные каналы продвижения. Оценка эффективности каналов продвижения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rHeight w:val="758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2.2.</w:t>
            </w:r>
          </w:p>
        </w:tc>
        <w:tc>
          <w:tcPr>
            <w:tcW w:w="6864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 xml:space="preserve">Аналитика, необходимая для управления рекламными кампаниями. 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2.3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Наличие уникального торгового предложения (УТП)-</w:t>
            </w:r>
            <w:r w:rsidRPr="00936A03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lastRenderedPageBreak/>
              <w:t xml:space="preserve">Залог эффективности рекламных кампаний. Как с помощью УТП увеличить рентабельность продаж. Как </w:t>
            </w:r>
            <w:r w:rsidRPr="00936A03">
              <w:rPr>
                <w:rFonts w:cstheme="minorHAnsi"/>
                <w:sz w:val="24"/>
                <w:szCs w:val="24"/>
              </w:rPr>
              <w:lastRenderedPageBreak/>
              <w:t xml:space="preserve">формируется УТП и медицинский фокус рекреационного комплекса. Что упускают большинство рекреационных комплексов. Регламент формирования медицинского фокуса. Создание </w:t>
            </w:r>
            <w:proofErr w:type="spellStart"/>
            <w:r w:rsidRPr="00936A03">
              <w:rPr>
                <w:rFonts w:cstheme="minorHAnsi"/>
                <w:sz w:val="24"/>
                <w:szCs w:val="24"/>
              </w:rPr>
              <w:t>инфоповодов</w:t>
            </w:r>
            <w:proofErr w:type="spellEnd"/>
            <w:r w:rsidRPr="00936A03">
              <w:rPr>
                <w:rFonts w:cstheme="minorHAnsi"/>
                <w:sz w:val="24"/>
                <w:szCs w:val="24"/>
              </w:rPr>
              <w:t xml:space="preserve"> для усиления УТП.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lastRenderedPageBreak/>
              <w:t>2.4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«Описательная упаковка» услуг рекреационного комплекса - основа успешного продвижения.</w:t>
            </w: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Значимость имиджа рекреационного комплекса. Разработка концепции продвижения, медиа-плана и формирование рекламного бюджета.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rHeight w:val="409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2.5</w:t>
            </w:r>
          </w:p>
        </w:tc>
        <w:tc>
          <w:tcPr>
            <w:tcW w:w="6864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 xml:space="preserve">Визуализация бренда, создание фотобанка и </w:t>
            </w:r>
            <w:proofErr w:type="spellStart"/>
            <w:r w:rsidRPr="00936A03">
              <w:rPr>
                <w:rFonts w:cstheme="minorHAnsi"/>
                <w:b/>
                <w:sz w:val="24"/>
                <w:szCs w:val="24"/>
              </w:rPr>
              <w:t>видеоконтента</w:t>
            </w:r>
            <w:proofErr w:type="spellEnd"/>
            <w:r w:rsidRPr="00936A0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rHeight w:val="59"/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2.6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Сайт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:rsidR="00073C5F" w:rsidRPr="00936A03" w:rsidRDefault="00073C5F" w:rsidP="00187AE1">
            <w:pPr>
              <w:pStyle w:val="a8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Как важнейший инструмент продвижения и субъект </w:t>
            </w:r>
            <w:proofErr w:type="gramStart"/>
            <w:r w:rsidRPr="00936A03">
              <w:rPr>
                <w:rFonts w:cstheme="minorHAnsi"/>
                <w:sz w:val="24"/>
                <w:szCs w:val="24"/>
              </w:rPr>
              <w:t>интернет-пространства</w:t>
            </w:r>
            <w:proofErr w:type="gramEnd"/>
            <w:r w:rsidRPr="00936A03">
              <w:rPr>
                <w:rFonts w:cstheme="minorHAnsi"/>
                <w:sz w:val="24"/>
                <w:szCs w:val="24"/>
              </w:rPr>
              <w:t xml:space="preserve">. Основные </w:t>
            </w:r>
            <w:proofErr w:type="gramStart"/>
            <w:r w:rsidRPr="00936A03">
              <w:rPr>
                <w:rFonts w:cstheme="minorHAnsi"/>
                <w:sz w:val="24"/>
                <w:szCs w:val="24"/>
              </w:rPr>
              <w:t>отличия</w:t>
            </w:r>
            <w:proofErr w:type="gramEnd"/>
            <w:r w:rsidRPr="00936A03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не</w:t>
            </w:r>
            <w:r w:rsidRPr="00936A03">
              <w:rPr>
                <w:rFonts w:cstheme="minorHAnsi"/>
                <w:sz w:val="24"/>
                <w:szCs w:val="24"/>
              </w:rPr>
              <w:t xml:space="preserve"> продающего и продающего сайта. Требования к сайту.  Основные этапы разработки сайта.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10.2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Продвижение в интернете.</w:t>
            </w:r>
            <w:r w:rsidRPr="00936A03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Что делать самому рекреационному комплексу, а что отдать подрядчику. Сколько стоит </w:t>
            </w:r>
            <w:proofErr w:type="spellStart"/>
            <w:r w:rsidRPr="00936A03">
              <w:rPr>
                <w:rFonts w:cstheme="minorHAnsi"/>
                <w:sz w:val="24"/>
                <w:szCs w:val="24"/>
              </w:rPr>
              <w:t>digital</w:t>
            </w:r>
            <w:proofErr w:type="spellEnd"/>
            <w:r w:rsidRPr="00936A03">
              <w:rPr>
                <w:rFonts w:cstheme="minorHAnsi"/>
                <w:sz w:val="24"/>
                <w:szCs w:val="24"/>
              </w:rPr>
              <w:t>-маркетинг в Интернете. Какие сроки окупаемости и когда ждать доход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10.3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Стимулирование «сарафанного радио» и повторных визитов.</w:t>
            </w:r>
            <w:r w:rsidRPr="00936A03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Алгоритм сбора базы контактов. Доверительный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email</w:t>
            </w:r>
            <w:r w:rsidRPr="00936A03">
              <w:rPr>
                <w:rFonts w:cstheme="minorHAnsi"/>
                <w:sz w:val="24"/>
                <w:szCs w:val="24"/>
              </w:rPr>
              <w:t xml:space="preserve">- маркетинг. </w:t>
            </w:r>
            <w:proofErr w:type="spellStart"/>
            <w:r w:rsidRPr="00936A03">
              <w:rPr>
                <w:rFonts w:cstheme="minorHAnsi"/>
                <w:sz w:val="24"/>
                <w:szCs w:val="24"/>
              </w:rPr>
              <w:t>Постпродажное</w:t>
            </w:r>
            <w:proofErr w:type="spellEnd"/>
            <w:r w:rsidRPr="00936A03">
              <w:rPr>
                <w:rFonts w:cstheme="minorHAnsi"/>
                <w:sz w:val="24"/>
                <w:szCs w:val="24"/>
              </w:rPr>
              <w:t xml:space="preserve"> обслуживание. Как сделать так, чтобы буклеты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60ECE">
              <w:rPr>
                <w:rFonts w:cstheme="minorHAnsi"/>
                <w:b/>
              </w:rPr>
              <w:t>санаторно-</w:t>
            </w:r>
            <w:r>
              <w:rPr>
                <w:rFonts w:cstheme="minorHAnsi"/>
                <w:b/>
              </w:rPr>
              <w:t xml:space="preserve">рекреационного  объекта </w:t>
            </w:r>
            <w:r w:rsidRPr="00936A03">
              <w:rPr>
                <w:rFonts w:cstheme="minorHAnsi"/>
                <w:sz w:val="24"/>
                <w:szCs w:val="24"/>
              </w:rPr>
              <w:t xml:space="preserve"> «работали». Автоматизация работы с клиентами с помощью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CRM</w:t>
            </w:r>
            <w:r w:rsidRPr="00936A03">
              <w:rPr>
                <w:rFonts w:cstheme="minorHAnsi"/>
                <w:sz w:val="24"/>
                <w:szCs w:val="24"/>
              </w:rPr>
              <w:t>- системы.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10.4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  <w:lang w:val="en-US"/>
              </w:rPr>
              <w:t>PR</w:t>
            </w:r>
            <w:r w:rsidRPr="00936A03">
              <w:rPr>
                <w:rFonts w:cstheme="minorHAnsi"/>
                <w:b/>
                <w:sz w:val="24"/>
                <w:szCs w:val="24"/>
              </w:rPr>
              <w:t xml:space="preserve">- </w:t>
            </w:r>
            <w:r w:rsidRPr="00936A03">
              <w:rPr>
                <w:rFonts w:cstheme="minorHAnsi"/>
                <w:sz w:val="24"/>
                <w:szCs w:val="24"/>
              </w:rPr>
              <w:t>рекреационного комплекса.</w:t>
            </w:r>
          </w:p>
          <w:p w:rsidR="00073C5F" w:rsidRPr="00936A03" w:rsidRDefault="00073C5F" w:rsidP="00187AE1">
            <w:pPr>
              <w:pStyle w:val="a8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Алгоритм проведения прес</w:t>
            </w:r>
            <w:proofErr w:type="gramStart"/>
            <w:r w:rsidRPr="00936A03">
              <w:rPr>
                <w:rFonts w:cstheme="minorHAnsi"/>
                <w:sz w:val="24"/>
                <w:szCs w:val="24"/>
              </w:rPr>
              <w:t>с-</w:t>
            </w:r>
            <w:proofErr w:type="gramEnd"/>
            <w:r w:rsidRPr="00936A03">
              <w:rPr>
                <w:rFonts w:cstheme="minorHAnsi"/>
                <w:sz w:val="24"/>
                <w:szCs w:val="24"/>
              </w:rPr>
              <w:t xml:space="preserve"> туров.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SMM</w:t>
            </w:r>
            <w:r w:rsidRPr="00936A03">
              <w:rPr>
                <w:rFonts w:cstheme="minorHAnsi"/>
                <w:sz w:val="24"/>
                <w:szCs w:val="24"/>
              </w:rPr>
              <w:t>- продвижение (</w:t>
            </w:r>
            <w:proofErr w:type="spellStart"/>
            <w:r w:rsidRPr="00936A03">
              <w:rPr>
                <w:rFonts w:cstheme="minorHAnsi"/>
                <w:sz w:val="24"/>
                <w:szCs w:val="24"/>
              </w:rPr>
              <w:t>соцсети</w:t>
            </w:r>
            <w:proofErr w:type="spellEnd"/>
            <w:r w:rsidRPr="00936A03">
              <w:rPr>
                <w:rFonts w:cstheme="minorHAnsi"/>
                <w:sz w:val="24"/>
                <w:szCs w:val="24"/>
              </w:rPr>
              <w:t xml:space="preserve">). Какие алгоритмы работы уже неэффективны. Особенность воронки продаж в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SMM</w:t>
            </w:r>
            <w:r w:rsidRPr="00936A03">
              <w:rPr>
                <w:rFonts w:cstheme="minorHAnsi"/>
                <w:sz w:val="24"/>
                <w:szCs w:val="24"/>
              </w:rPr>
              <w:t xml:space="preserve">. Какие задачи ставить перед </w:t>
            </w:r>
            <w:r w:rsidRPr="00936A03">
              <w:rPr>
                <w:rFonts w:cstheme="minorHAnsi"/>
                <w:sz w:val="24"/>
                <w:szCs w:val="24"/>
                <w:lang w:val="en-US"/>
              </w:rPr>
              <w:t>SMM</w:t>
            </w:r>
            <w:r w:rsidRPr="00936A03">
              <w:rPr>
                <w:rFonts w:cstheme="minorHAnsi"/>
                <w:sz w:val="24"/>
                <w:szCs w:val="24"/>
              </w:rPr>
              <w:t>- продвижением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10.5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pStyle w:val="a8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936A03">
              <w:rPr>
                <w:rFonts w:asciiTheme="minorHAnsi" w:hAnsiTheme="minorHAnsi" w:cstheme="minorHAnsi"/>
                <w:b/>
              </w:rPr>
              <w:t>Копирайтинг.</w:t>
            </w:r>
            <w:r w:rsidRPr="00936A03">
              <w:rPr>
                <w:rFonts w:asciiTheme="minorHAnsi" w:hAnsiTheme="minorHAnsi" w:cstheme="minorHAnsi"/>
              </w:rPr>
              <w:t xml:space="preserve"> </w:t>
            </w:r>
          </w:p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Правила работы с текстами. Как создать «продающий» текст. Страницы перехвата на сайте рекреационного комплекса, требования к ним.  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 xml:space="preserve">Тема </w:t>
            </w:r>
            <w:r w:rsidRPr="00936A03"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  <w:r w:rsidRPr="00936A03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864" w:type="dxa"/>
            <w:gridSpan w:val="2"/>
          </w:tcPr>
          <w:p w:rsidR="00073C5F" w:rsidRPr="00936A03" w:rsidRDefault="00073C5F" w:rsidP="00187AE1">
            <w:pPr>
              <w:pStyle w:val="a8"/>
              <w:spacing w:before="0" w:beforeAutospacing="0" w:after="0" w:afterAutospacing="0"/>
              <w:rPr>
                <w:rFonts w:asciiTheme="minorHAnsi" w:hAnsiTheme="minorHAnsi" w:cstheme="minorHAnsi"/>
                <w:b/>
              </w:rPr>
            </w:pPr>
            <w:r w:rsidRPr="00936A03">
              <w:rPr>
                <w:rFonts w:asciiTheme="minorHAnsi" w:hAnsiTheme="minorHAnsi" w:cstheme="minorHAnsi"/>
                <w:b/>
              </w:rPr>
              <w:t>Практикум:</w:t>
            </w:r>
          </w:p>
          <w:p w:rsidR="00073C5F" w:rsidRPr="00936A03" w:rsidRDefault="00073C5F" w:rsidP="00187AE1">
            <w:pPr>
              <w:pStyle w:val="a6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11.1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pStyle w:val="a6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>Разработка эффективной стратегии продвижения для рекреационного комплекса. Работа в группах.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pStyle w:val="a8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  <w:r w:rsidRPr="00936A03">
              <w:rPr>
                <w:rFonts w:cstheme="minorHAnsi"/>
                <w:sz w:val="24"/>
                <w:szCs w:val="24"/>
              </w:rPr>
              <w:t xml:space="preserve">Анализ эффективности сайтов и рекламной продукции участников семинара. 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73C5F" w:rsidRPr="00936A03" w:rsidTr="00187AE1">
        <w:trPr>
          <w:tblCellSpacing w:w="11" w:type="dxa"/>
        </w:trPr>
        <w:tc>
          <w:tcPr>
            <w:tcW w:w="1099" w:type="dxa"/>
          </w:tcPr>
          <w:p w:rsidR="00073C5F" w:rsidRPr="00936A03" w:rsidRDefault="00073C5F" w:rsidP="00187A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36A03">
              <w:rPr>
                <w:rFonts w:cstheme="minorHAnsi"/>
                <w:b/>
                <w:sz w:val="24"/>
                <w:szCs w:val="24"/>
              </w:rPr>
              <w:t>11.3</w:t>
            </w:r>
          </w:p>
        </w:tc>
        <w:tc>
          <w:tcPr>
            <w:tcW w:w="2532" w:type="dxa"/>
          </w:tcPr>
          <w:p w:rsidR="00073C5F" w:rsidRPr="00936A03" w:rsidRDefault="00073C5F" w:rsidP="00187AE1">
            <w:pPr>
              <w:pStyle w:val="a8"/>
              <w:spacing w:before="0" w:beforeAutospacing="0" w:after="0" w:afterAutospacing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310" w:type="dxa"/>
          </w:tcPr>
          <w:p w:rsidR="00073C5F" w:rsidRPr="00936A03" w:rsidRDefault="00073C5F" w:rsidP="00187AE1">
            <w:pPr>
              <w:pStyle w:val="a8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936A03">
              <w:rPr>
                <w:rFonts w:asciiTheme="minorHAnsi" w:hAnsiTheme="minorHAnsi" w:cstheme="minorHAnsi"/>
              </w:rPr>
              <w:t>Составление бюджета на продвижение одного из санаториев. Работа в группах.</w:t>
            </w:r>
          </w:p>
        </w:tc>
        <w:tc>
          <w:tcPr>
            <w:tcW w:w="1154" w:type="dxa"/>
            <w:gridSpan w:val="3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:rsidR="00073C5F" w:rsidRPr="00936A03" w:rsidRDefault="00073C5F" w:rsidP="00187A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073C5F" w:rsidRPr="00936A03" w:rsidRDefault="00073C5F" w:rsidP="00073C5F">
      <w:pPr>
        <w:jc w:val="center"/>
        <w:rPr>
          <w:rFonts w:cstheme="minorHAnsi"/>
          <w:b/>
          <w:sz w:val="24"/>
          <w:szCs w:val="24"/>
        </w:rPr>
      </w:pPr>
    </w:p>
    <w:p w:rsidR="00073C5F" w:rsidRDefault="00073C5F" w:rsidP="00073C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Default="00073C5F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5B3817" w:rsidRDefault="005B3817" w:rsidP="00073C5F">
      <w:pPr>
        <w:jc w:val="right"/>
        <w:rPr>
          <w:rFonts w:cstheme="minorHAnsi"/>
          <w:b/>
          <w:sz w:val="26"/>
          <w:szCs w:val="26"/>
        </w:rPr>
      </w:pPr>
    </w:p>
    <w:p w:rsidR="00073C5F" w:rsidRPr="00DA2C89" w:rsidRDefault="00073C5F" w:rsidP="005B3817">
      <w:pPr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EB3A92" w:rsidRDefault="00EB3A92"/>
    <w:sectPr w:rsidR="00EB3A92" w:rsidSect="005E35A0">
      <w:headerReference w:type="first" r:id="rId8"/>
      <w:pgSz w:w="11906" w:h="16838"/>
      <w:pgMar w:top="156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675" w:rsidRDefault="00432675">
      <w:pPr>
        <w:spacing w:after="0" w:line="240" w:lineRule="auto"/>
      </w:pPr>
      <w:r>
        <w:separator/>
      </w:r>
    </w:p>
  </w:endnote>
  <w:endnote w:type="continuationSeparator" w:id="0">
    <w:p w:rsidR="00432675" w:rsidRDefault="00432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675" w:rsidRDefault="00432675">
      <w:pPr>
        <w:spacing w:after="0" w:line="240" w:lineRule="auto"/>
      </w:pPr>
      <w:r>
        <w:separator/>
      </w:r>
    </w:p>
  </w:footnote>
  <w:footnote w:type="continuationSeparator" w:id="0">
    <w:p w:rsidR="00432675" w:rsidRDefault="00432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9AD" w:rsidRDefault="00073C5F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2116DC5B" wp14:editId="05104982">
          <wp:simplePos x="0" y="0"/>
          <wp:positionH relativeFrom="page">
            <wp:posOffset>100330</wp:posOffset>
          </wp:positionH>
          <wp:positionV relativeFrom="page">
            <wp:posOffset>114186</wp:posOffset>
          </wp:positionV>
          <wp:extent cx="7360383" cy="10375958"/>
          <wp:effectExtent l="0" t="0" r="0" b="635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DC Optimum 2019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0383" cy="10375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37476"/>
    <w:multiLevelType w:val="hybridMultilevel"/>
    <w:tmpl w:val="2E7EFDCA"/>
    <w:lvl w:ilvl="0" w:tplc="EBA0DF4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C5F"/>
    <w:rsid w:val="00073C5F"/>
    <w:rsid w:val="00432675"/>
    <w:rsid w:val="005B3817"/>
    <w:rsid w:val="00EB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3C5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73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073C5F"/>
  </w:style>
  <w:style w:type="paragraph" w:styleId="a6">
    <w:name w:val="List Paragraph"/>
    <w:basedOn w:val="a0"/>
    <w:uiPriority w:val="34"/>
    <w:qFormat/>
    <w:rsid w:val="00073C5F"/>
    <w:pPr>
      <w:ind w:left="720"/>
      <w:contextualSpacing/>
    </w:pPr>
  </w:style>
  <w:style w:type="table" w:styleId="a7">
    <w:name w:val="Table Grid"/>
    <w:basedOn w:val="a2"/>
    <w:uiPriority w:val="59"/>
    <w:rsid w:val="00073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0"/>
    <w:rsid w:val="00073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Абзац списка в таблицу"/>
    <w:basedOn w:val="a6"/>
    <w:qFormat/>
    <w:rsid w:val="00073C5F"/>
    <w:pPr>
      <w:numPr>
        <w:numId w:val="1"/>
      </w:numPr>
      <w:spacing w:before="120" w:after="120" w:line="240" w:lineRule="auto"/>
      <w:ind w:left="0" w:firstLine="0"/>
    </w:pPr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3C5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73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073C5F"/>
  </w:style>
  <w:style w:type="paragraph" w:styleId="a6">
    <w:name w:val="List Paragraph"/>
    <w:basedOn w:val="a0"/>
    <w:uiPriority w:val="34"/>
    <w:qFormat/>
    <w:rsid w:val="00073C5F"/>
    <w:pPr>
      <w:ind w:left="720"/>
      <w:contextualSpacing/>
    </w:pPr>
  </w:style>
  <w:style w:type="table" w:styleId="a7">
    <w:name w:val="Table Grid"/>
    <w:basedOn w:val="a2"/>
    <w:uiPriority w:val="59"/>
    <w:rsid w:val="00073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0"/>
    <w:rsid w:val="00073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Абзац списка в таблицу"/>
    <w:basedOn w:val="a6"/>
    <w:qFormat/>
    <w:rsid w:val="00073C5F"/>
    <w:pPr>
      <w:numPr>
        <w:numId w:val="1"/>
      </w:numPr>
      <w:spacing w:before="120" w:after="120" w:line="240" w:lineRule="auto"/>
      <w:ind w:left="0" w:firstLine="0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Misha</dc:creator>
  <cp:lastModifiedBy>a-kurort@mail.ru</cp:lastModifiedBy>
  <cp:revision>2</cp:revision>
  <dcterms:created xsi:type="dcterms:W3CDTF">2020-01-31T11:25:00Z</dcterms:created>
  <dcterms:modified xsi:type="dcterms:W3CDTF">2020-01-31T11:25:00Z</dcterms:modified>
</cp:coreProperties>
</file>