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2279" w:dyaOrig="1329">
          <v:rect xmlns:o="urn:schemas-microsoft-com:office:office" xmlns:v="urn:schemas-microsoft-com:vml" id="rectole0000000000" style="width:113.950000pt;height:6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КОНСАЛТИНГ, ОБУЧЕНИЕ, РАЗВИТИЕ  ПЕРСОНАЛА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Лицензия Министерства Образования РТ  №5378 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февраля 2014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Тел.: (843) 2-36-80-20, 240-40-38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420012,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Казань, ул. Бутлерова, 30, оф.25,доп.оф. 31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e-mail: grant55@mail.ru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Экспресс-курс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Повышения квалификации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Бухгалтерский учет в санаторно-курортной отрасли. Современный обзор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1417" w:left="1843" w:firstLine="0"/>
        <w:jc w:val="center"/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06, 07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FFFFFF" w:val="clear"/>
        </w:rPr>
        <w:t xml:space="preserve">сентября 2018г.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4"/>
          <w:u w:val="single"/>
          <w:shd w:fill="FFFFFF" w:val="clear"/>
        </w:rPr>
        <w:t xml:space="preserve">Целевая аудитория:</w:t>
      </w:r>
    </w:p>
    <w:p>
      <w:pPr>
        <w:numPr>
          <w:ilvl w:val="0"/>
          <w:numId w:val="7"/>
        </w:numPr>
        <w:spacing w:before="0" w:after="0" w:line="240"/>
        <w:ind w:right="-1" w:left="426" w:hanging="28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Руководители санаторно-курортных комплексов.</w:t>
      </w:r>
    </w:p>
    <w:p>
      <w:pPr>
        <w:numPr>
          <w:ilvl w:val="0"/>
          <w:numId w:val="7"/>
        </w:numPr>
        <w:spacing w:before="0" w:after="0" w:line="240"/>
        <w:ind w:right="-1" w:left="426" w:hanging="28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Главные бухгалтеры и бухгалтеры санаторно-курортных комплексов.</w:t>
      </w:r>
    </w:p>
    <w:p>
      <w:pPr>
        <w:numPr>
          <w:ilvl w:val="0"/>
          <w:numId w:val="7"/>
        </w:numPr>
        <w:spacing w:before="0" w:after="0" w:line="240"/>
        <w:ind w:right="-1" w:left="426" w:hanging="28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Финансовые директора санаторно-курортных комплексов. </w:t>
      </w:r>
    </w:p>
    <w:p>
      <w:pPr>
        <w:numPr>
          <w:ilvl w:val="0"/>
          <w:numId w:val="7"/>
        </w:numPr>
        <w:spacing w:before="0" w:after="0" w:line="240"/>
        <w:ind w:right="-1" w:left="426" w:hanging="28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Экономисты, внутренние аудиторы, ревизоры СКО.</w:t>
      </w:r>
    </w:p>
    <w:p>
      <w:pPr>
        <w:tabs>
          <w:tab w:val="left" w:pos="3885" w:leader="none"/>
        </w:tabs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16"/>
          <w:shd w:fill="FFFFFF" w:val="clear"/>
        </w:rPr>
      </w:pPr>
    </w:p>
    <w:p>
      <w:pPr>
        <w:tabs>
          <w:tab w:val="left" w:pos="3885" w:leader="none"/>
        </w:tabs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6"/>
          <w:shd w:fill="FFFFFF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гостиница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Академическая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г. Москва, ул. Донская. 1 (ст.метро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Октябрьская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»)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http://www.akademical.maanhotels.ru/contacts/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ПРОГРАММА СЕМИНАРА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Регистрация участников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9:30 -10:00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10.00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до 13.00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Спикер:  Кисилевич Татьяна Ивановна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Учет доходов и расходов в санаторно-курортных комплексах.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 затрат (расходов) по элементам и статьям.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Экономические элементы расходов санаторно-курортной организации, организация учета по статьям калькуляции. Калькулирование предоставляемых санаторием услуг. Продолжительность санаторно-курортных путевок в локальных документах организации. Коммерческие расходы, их обоснованность.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Калькулирование в санаторно-курортных комплексах: вопросы экономиста и бухгалтера.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расходов по статьям калькуляций. Организация бухгалтерского учета по статьям калькуляции. Обязанности бухгалтера и экономиста в соответствии с должностными инструкциями. Бухгалтерский учет при аутсорсинге питания, клининга и т.п.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Внутренний контроль доходов.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учета бланков санаторно-курортных путевок. Отчет о движении бланков строгой отчетности. Досрочный выезд. Отражение санкций по хозяйственным договорам. Анализ расценок арендной платы по предоставляемым помещениям.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дополнительного номерного фонда. Отражение доходов при  реализации санаторно-курортной путевки непосредственно агентом или посредником.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Обзор типичных ошибок  в учете санаторно-курортных комплекс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Установление норм списания материалов. Направления расходования наличных средств. Привлечение индивидуальных предпринимателей. Проверка стоимости услуг с зависимыми лицами. Анализ расходов агентов и посредников. Авансирование агентов и посредников. Завышение стоимости приобретаемых материалов, услуг и работ. Оформление всех видов ремонтов основных средств.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13.00 до 14.00 – обед.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14.00 - 16.30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Спикер: Алехина Татьяна Ивановна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Подводные камни в бухгалтерском и налоговом учете в санаторно-курортном комплексе.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путевок непосредственно санаторием: передача санаторно-курортных путевок, оформление бухгалтерского учета движения бланков санаторно-курортных путевок.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по посредническим договорам, договорам комиссии, агентским договорам.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налогообложения при применении УСНО.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9494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Бухгалтерский и налоговый учет по договорам  с Booking. Декларация по НДС налогового агента.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учета продаж санаторно-курортных путевок, доходы будущих периодов, переходящие койко-дни.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Штрафы и пени, предъявленные санаторием и санаторию по договорам продвижения путевок.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09.00-12.00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Спикер: Рабинович А.М.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Налоговая политика в отрасли.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учете НДС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2018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году. Обеспечение раздельного учета доходов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расходов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освобожденным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уплаты НДС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подлежащим обложению НДС услугам. Практика применения освобождения от НДС.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расчетов по налогу на прибыль и налогу на имущество в 2018 году. Нововведения и спорные моменты.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раздельного учета доходов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расходов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видам деятельности, осуществляемых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 режимах налогообложения.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Налоговое планирование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санаторно-курортной организации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оптимизации налоговых платежей. Арбитражная практика с участием санаторно-курортных учреждений  по актуальным   вопросам.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Ответы на вопросы участников.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12.00 до 13.00 – обед.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13.00-15.00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Спикер: Жижерина Юлия Юрьевна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Реалии времени – решение вопросов через судебные органы. Обзор текущей судебной практики по заработной плате: уроки судебных дел.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Типичные ошибки работодателей при расчете зарплаты, которые приводят к судебным делам.  Как снизить риски трудовых споров по заработной плате.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при отклонении от стандартного рабочего времени: сверхурочные, в том числе при суммированном учете, оплата работы в выходной день, оплата при неполном рабочем времени и т.д.  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Выплата премии: когда работник сможет взыскать.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выплаты зарплаты: Задержка зарплаты: чем опасны технологические нарушения сроков. Судебная практика по вопросам задержки зарплаты.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15.00 до 16.00 Подведение итогов. Вручение удостоверений о повышении квалификации.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3885" w:leader="none"/>
        </w:tabs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Стоимость участия в семинаре: 15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 500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2"/>
          <w:shd w:fill="FFFFFF" w:val="clear"/>
        </w:rPr>
        <w:t xml:space="preserve">руб.</w:t>
      </w:r>
    </w:p>
    <w:p>
      <w:pPr>
        <w:tabs>
          <w:tab w:val="left" w:pos="3885" w:leader="none"/>
        </w:tabs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8"/>
          <w:shd w:fill="FFFFFF" w:val="clear"/>
        </w:rPr>
        <w:t xml:space="preserve">Подавшим заявку до 17.08.2018года- скидка 5%-тов.</w:t>
      </w:r>
    </w:p>
    <w:p>
      <w:pPr>
        <w:tabs>
          <w:tab w:val="left" w:pos="3885" w:leader="none"/>
        </w:tabs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6"/>
          <w:shd w:fill="FFFFFF" w:val="clear"/>
        </w:rPr>
        <w:t xml:space="preserve">Обед не включен в стоимость. Стоимость бизнес-ланча от 450 руб.</w:t>
      </w:r>
    </w:p>
    <w:p>
      <w:pPr>
        <w:tabs>
          <w:tab w:val="left" w:pos="3885" w:leader="none"/>
        </w:tabs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FFFFFF" w:val="clear"/>
        </w:rPr>
        <w:t xml:space="preserve">!!!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В связи с осенним повышением деловой активности, в случае принятия решения об участии в семинаре, просьба в первую очередь, подать заявку/забронировать номер в гостинице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Академическая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при необходимости. </w:t>
      </w:r>
    </w:p>
    <w:p>
      <w:pPr>
        <w:tabs>
          <w:tab w:val="left" w:pos="3885" w:leader="none"/>
        </w:tabs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Телефон Службы бронирования: 8(495) 989-60-09; e-mail: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reserv@maan.ru</w:t>
        </w:r>
      </w:hyperlink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u w:val="single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контактное лицо Ирина Николаевна- специалист по бронированию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. При бронировании укажите/сообщите кодовое слово-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FFFFFF" w:val="clear"/>
        </w:rPr>
        <w:t xml:space="preserve">Семинар. Бухгалтерский учет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Предусмотрены скидки по проживанию в гостинице при подаче заявок до 27 августа в Службу бронирования.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РЕЗЮМЕ СПИКЕРОВ</w:t>
      </w:r>
    </w:p>
    <w:p>
      <w:pPr>
        <w:spacing w:before="0" w:after="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625" w:dyaOrig="2347">
          <v:rect xmlns:o="urn:schemas-microsoft-com:office:office" xmlns:v="urn:schemas-microsoft-com:vml" id="rectole0000000001" style="width:81.250000pt;height:117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Кисилевич Татьяна Ивановна (г.Сочи)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Доктор экономических наук, профессор, практикующий аудитор, эксперт  в сфере судебно-бухгалтерской экспертизы хозяйствующего субъекта, генеральный директор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Интер-аудит-инвест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Более 60 аудитов и консультационных бухгалтерских услуг в санатторно-курортных комплексах.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Автор учебных пособий, монографий и статей по учету, аудиту, контролю и налогообложению  различных видах экономической деятельности. Автор книг: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Бухгалтерский учет в санаторно-курортных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Аудит туристских 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Аудит санаторно-курортных 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Внутренний контроль в санаторно-курортных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Участник энциклопедии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Ученые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https://www.famous-scientists.ru/7828/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Монографии: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Внутренний контроль в санаторно-курортных организациях;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 бухгалтерского учета в санаторно-курортных организациях;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Аудит санаторно-курортных организаций;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Питание в санаторно-курортных организациях: учет и налогообложение;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Учебные и учебно-методические пособия: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Практикум по аудиту (учебное пособие). - М.: Финансы и статистика, 1998;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Бухгалтерский учет в санаторных организациях (производственное издание). - М.: Финансы и статистика, 2000;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Внешний аудит санаторно-курортных организаций (практическое пособие). - М.: ЮНИТИ-ДАНА, 2004;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Бухгалтерский учет в санаторно-курортных организациях (учебное пособие). - М.: Финансы и статистика, 2005;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Налоговый аудит в строительстве (учебное пособие). - М.: Финансы и статистика, 2006;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Практикум по налоговым расчетам (учебное пособие – 3-е изд., перераб. и доп.). - М.: Финансы и статистика, 2008 (1-е изд. – 2001, 2-е изд. – 2004);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Аудит туристских организаций (учебное пособие). - М.: Финансы и статистика, 2009;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Аудит расчетов с бюджетом по налогу на добавленную стоимость: теория и практика (под ред. Т.И. Кисилевич). - М.: Финансы и статистика, 2010.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Список статей и публикаций: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https://elibrary.ru/author_items.asp?authorid=343031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"https://elibrary.ru/author_items.asp?authorid=343031&amp;pubrole=100&amp;show_refs=1&amp;show_option=0"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"https://elibrary.ru/author_items.asp?authorid=343031&amp;pubrole=100&amp;show_refs=1&amp;show_option=0"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pubrole=100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"https://elibrary.ru/author_items.asp?authorid=343031&amp;pubrole=100&amp;show_refs=1&amp;show_option=0"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"https://elibrary.ru/author_items.asp?authorid=343031&amp;pubrole=100&amp;show_refs=1&amp;show_option=0"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show_refs=1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"https://elibrary.ru/author_items.asp?authorid=343031&amp;pubrole=100&amp;show_refs=1&amp;show_option=0"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"https://elibrary.ru/author_items.asp?authorid=343031&amp;pubrole=100&amp;show_refs=1&amp;show_option=0"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show_option=0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779" w:dyaOrig="2476">
          <v:rect xmlns:o="urn:schemas-microsoft-com:office:office" xmlns:v="urn:schemas-microsoft-com:vml" id="rectole0000000002" style="width:88.950000pt;height:123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8"/>
        </w:objec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Алехина Татьяна Ивановна (г.Сочи)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Заместитель генерального директора по аудиту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Интер-аудит-инвест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гор. Сочи). Практикующий аудитор, консультант по бухгалтерскому и налоговому учету. Ведущий эксперт, лектор и консультант по налоговому и бухгалтерскому  учету в санаторно-курортной отрасли. Опыт практической деятельности более 20 лет.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894" w:dyaOrig="2386">
          <v:rect xmlns:o="urn:schemas-microsoft-com:office:office" xmlns:v="urn:schemas-microsoft-com:vml" id="rectole0000000003" style="width:94.700000pt;height:119.3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10"/>
        </w:objec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Рабинович</w:t>
        <w:tab/>
        <w:t xml:space="preserve"> Альмин</w:t>
        <w:tab/>
        <w:t xml:space="preserve">Моисеевич</w:t>
        <w:tab/>
        <w:tab/>
        <w:t xml:space="preserve">(г.Москва)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Руководитель направления бухгалтерского и налогового консалтинга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Финэкспертиза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Стаж аудиторско-консультационной и преподавательской деятельности — более 20 лет.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Руководил аудиторскими и консультационными подразделениями в ЗАО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БДО Юникон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РСМ Топ-аудит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работал главным методологом в Энерджи консалтинг/Аудит (все компании из ТОП-10 рэнкинга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Эксперт 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Регулярные семинары и вебинары по широкой бухгалтерской и налоговой тематике в различных образовательных центрах (частично можно видеть в Интернете): СТЕК, ИРСОТ, Центр подготовки бухгалтеров и аудиторов МГУ, Центр эккаунтинга и аудита АНХиГС при Президенте РФ, КонсультантПлюс и его дилеры (Элкод, ЧДК, Руна, региональные центры в Калуге, Рязани, Курске), Учебный центр Ассоциации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Совет рынка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Вашего бизнеса (ОСВБ), Московский фондовый центр (МФЦ), ПравоТЭК, Институт современного банковского дела и др., вебинары для читателей журналов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Главбух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Российский налоговый курьер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Практическое  налоговое планирование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Бухгалтерский учет в строительстве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других.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Опыт консультирования по вопросам бухгалтерского учета и налогообложения санаторно-курортных учреждений ФСС РФ ( с 2000-х г.г.).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рамках корпоративного обучения главных бухгалтеров — в 2015-2018г. прошли обучение: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Газпром, Роснефть, Лукойл, Алроса, Независимая нефтегазовая компания (ННГ), Русснефть, Татнефть, Транснефть/Транснефтепродукт, Руссдрагмет, Мечел, Уралкалий, Металлоинвест, Роскосмос, Объединенная судостроительная компания (ОСК), Алмаз-Антей, Гражданские самолеты Сухого, Росатом, РусГидро, Московская объединенная электросетевая компания (МОЭСК), МРСК Центра, МРСК Северо-Запада, Мегафон, Московская городская телефонная сеть (МГТС), Гознак, Галс Девелопмент, Авито, Разгуляй, Железнодорожная торговая компания (ЖТК), Сибирская лизинговая компания, Торгово-промышленная палата России (ТПП).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 около 700 статей и 9 книг (примерно треть опубликованного можно видеть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Консультант+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654" w:dyaOrig="2008">
          <v:rect xmlns:o="urn:schemas-microsoft-com:office:office" xmlns:v="urn:schemas-microsoft-com:vml" id="rectole0000000004" style="width:82.700000pt;height:100.4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Жижерина Юлия Юрьевна (г. Москва).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Образование: Московская государственная юридическая академия. - квалификация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юрист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Один из известнейших юристов-экспертов по трудовому и кадровому праву, HR – менеджменту.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Профессиональный профиль: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опыт работы корпоративным юристом в производственно-торговых компаниях;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консалтинговые услуги по оптимизации предприятий через человеческий ресурс;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представительство компаний в судах, решение трудовых споров;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кадровый аудит;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 более 150 публикаций в профессиональных журналах.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Сайт: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http://zhizherina.ru/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Страница в контакте: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https://vk.com/ujijerina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Страница в фейсбуке: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https://www.facebook.com/ujijerina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4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7" Type="http://schemas.openxmlformats.org/officeDocument/2006/relationships/numbering"/><Relationship TargetMode="External" Target="https://elibrary.ru/author_items.asp?authorid=343031&amp;pubrole=100&amp;show_refs=1&amp;show_option=0" Id="docRId7" Type="http://schemas.openxmlformats.org/officeDocument/2006/relationships/hyperlink"/><Relationship Target="embeddings/oleObject3.bin" Id="docRId10" Type="http://schemas.openxmlformats.org/officeDocument/2006/relationships/oleObject"/><Relationship TargetMode="External" Target="http://zhizherina.ru/" Id="docRId14" Type="http://schemas.openxmlformats.org/officeDocument/2006/relationships/hyperlink"/><Relationship Target="styles.xml" Id="docRId18" Type="http://schemas.openxmlformats.org/officeDocument/2006/relationships/styles"/><Relationship TargetMode="External" Target="http://www.akademical.maanhotels.ru/contacts/" Id="docRId2" Type="http://schemas.openxmlformats.org/officeDocument/2006/relationships/hyperlink"/><Relationship TargetMode="External" Target="https://www.famous-scientists.ru/7828/" Id="docRId6" Type="http://schemas.openxmlformats.org/officeDocument/2006/relationships/hyperlink"/><Relationship Target="media/image0.wmf" Id="docRId1" Type="http://schemas.openxmlformats.org/officeDocument/2006/relationships/image"/><Relationship Target="media/image3.wmf" Id="docRId11" Type="http://schemas.openxmlformats.org/officeDocument/2006/relationships/image"/><Relationship TargetMode="External" Target="https://vk.com/ujijerina" Id="docRId15" Type="http://schemas.openxmlformats.org/officeDocument/2006/relationships/hyperlink"/><Relationship Target="media/image1.wmf" Id="docRId5" Type="http://schemas.openxmlformats.org/officeDocument/2006/relationships/image"/><Relationship Target="media/image2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4.bin" Id="docRId12" Type="http://schemas.openxmlformats.org/officeDocument/2006/relationships/oleObject"/><Relationship TargetMode="External" Target="https://www.facebook.com/ujijerina" Id="docRId16" Type="http://schemas.openxmlformats.org/officeDocument/2006/relationships/hyperlink"/><Relationship Target="embeddings/oleObject1.bin" Id="docRId4" Type="http://schemas.openxmlformats.org/officeDocument/2006/relationships/oleObject"/><Relationship Target="embeddings/oleObject2.bin" Id="docRId8" Type="http://schemas.openxmlformats.org/officeDocument/2006/relationships/oleObject"/><Relationship Target="media/image4.wmf" Id="docRId13" Type="http://schemas.openxmlformats.org/officeDocument/2006/relationships/image"/><Relationship TargetMode="External" Target="mailto:reserv@maan.ru" Id="docRId3" Type="http://schemas.openxmlformats.org/officeDocument/2006/relationships/hyperlink"/></Relationships>
</file>